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707" w:rsidRPr="00C72A91" w:rsidRDefault="00F37EFD" w:rsidP="00472F9D">
      <w:pPr>
        <w:spacing w:after="0"/>
        <w:jc w:val="both"/>
        <w:rPr>
          <w:rFonts w:ascii="Arial" w:hAnsi="Arial" w:cs="Arial"/>
          <w:color w:val="222222"/>
          <w:sz w:val="16"/>
          <w:szCs w:val="16"/>
          <w:shd w:val="clear" w:color="auto" w:fill="FFFFFF"/>
        </w:rPr>
      </w:pPr>
      <w:r w:rsidRPr="00C72A91">
        <w:rPr>
          <w:rFonts w:ascii="Arial" w:hAnsi="Arial" w:cs="Arial"/>
          <w:sz w:val="16"/>
          <w:szCs w:val="16"/>
        </w:rPr>
        <w:t>¿Qué es la Ley de Ingresos y cuál es su importancia?</w:t>
      </w:r>
      <w:r w:rsidR="00915F9C" w:rsidRPr="00C72A91">
        <w:rPr>
          <w:rFonts w:ascii="Arial" w:hAnsi="Arial" w:cs="Arial"/>
          <w:color w:val="000000"/>
          <w:sz w:val="16"/>
          <w:szCs w:val="16"/>
        </w:rPr>
        <w:br/>
      </w:r>
      <w:r w:rsidR="005A5707" w:rsidRPr="00C72A91">
        <w:rPr>
          <w:rFonts w:ascii="Arial" w:hAnsi="Arial" w:cs="Arial"/>
          <w:color w:val="222222"/>
          <w:sz w:val="16"/>
          <w:szCs w:val="16"/>
          <w:shd w:val="clear" w:color="auto" w:fill="FFFFFF"/>
        </w:rPr>
        <w:t>La Ley de Ingresos Federal es aquella norma jurídica que determina la manera en que el gobierno va a obtener los recursos económicos suficientes para hacerle frente al presupuesto y financiar sus actividades. Mediante esta ley, los legisladores autorizan al gobierno para que proceda a captar los recursos y determinan la cantidad y la forma de hacerlo, ya sea mediante los impuestos, préstamos, emisión de bonos y, en general, todas aquellas diversas maneras con las que el gobierno puede generar ingresos para desarrollar y ejecutar su labor sin inconvenientes.</w:t>
      </w:r>
    </w:p>
    <w:p w:rsidR="00F37EFD" w:rsidRPr="00C72A91" w:rsidRDefault="00F37EFD" w:rsidP="005A5707">
      <w:pPr>
        <w:spacing w:after="0"/>
        <w:rPr>
          <w:rFonts w:ascii="Arial" w:hAnsi="Arial" w:cs="Arial"/>
          <w:color w:val="222222"/>
          <w:sz w:val="16"/>
          <w:szCs w:val="16"/>
          <w:shd w:val="clear" w:color="auto" w:fill="FFFFFF"/>
        </w:rPr>
      </w:pPr>
    </w:p>
    <w:p w:rsidR="00F37EFD" w:rsidRPr="00C72A91" w:rsidRDefault="00F37EFD" w:rsidP="005A5707">
      <w:pPr>
        <w:spacing w:after="0"/>
        <w:rPr>
          <w:rFonts w:ascii="Arial" w:hAnsi="Arial" w:cs="Arial"/>
          <w:sz w:val="16"/>
          <w:szCs w:val="16"/>
        </w:rPr>
      </w:pPr>
      <w:r w:rsidRPr="00C72A91">
        <w:rPr>
          <w:rFonts w:ascii="Arial" w:hAnsi="Arial" w:cs="Arial"/>
          <w:sz w:val="16"/>
          <w:szCs w:val="16"/>
        </w:rPr>
        <w:t>¿De dónde obtienen los gobiernos sus ingresos?</w:t>
      </w:r>
    </w:p>
    <w:p w:rsidR="00F37EFD" w:rsidRPr="00C72A91" w:rsidRDefault="00F37EFD" w:rsidP="005A5707">
      <w:pPr>
        <w:spacing w:after="0"/>
        <w:rPr>
          <w:rFonts w:ascii="Arial" w:hAnsi="Arial" w:cs="Arial"/>
          <w:sz w:val="16"/>
          <w:szCs w:val="16"/>
        </w:rPr>
      </w:pPr>
      <w:r w:rsidRPr="00C72A91">
        <w:rPr>
          <w:rFonts w:ascii="Arial" w:hAnsi="Arial" w:cs="Arial"/>
          <w:sz w:val="16"/>
          <w:szCs w:val="16"/>
        </w:rPr>
        <w:t>Para allegarse de recursos, el Gobierno del Estado capta ingresos de 3 fuentes principales: ingresos propios, ingresos provenientes de la federación y contratación deuda.</w:t>
      </w:r>
    </w:p>
    <w:p w:rsidR="00F37EFD" w:rsidRPr="00C72A91" w:rsidRDefault="00F37EFD" w:rsidP="005A5707">
      <w:pPr>
        <w:spacing w:after="0"/>
        <w:rPr>
          <w:rFonts w:ascii="Arial" w:hAnsi="Arial" w:cs="Arial"/>
          <w:color w:val="222222"/>
          <w:sz w:val="16"/>
          <w:szCs w:val="16"/>
          <w:shd w:val="clear" w:color="auto" w:fill="FFFFFF"/>
        </w:rPr>
      </w:pPr>
    </w:p>
    <w:p w:rsidR="00F37EFD" w:rsidRPr="00C72A91" w:rsidRDefault="00F37EFD" w:rsidP="005A5707">
      <w:pPr>
        <w:spacing w:after="0"/>
        <w:rPr>
          <w:rFonts w:ascii="Arial" w:hAnsi="Arial" w:cs="Arial"/>
          <w:color w:val="222222"/>
          <w:sz w:val="16"/>
          <w:szCs w:val="16"/>
          <w:shd w:val="clear" w:color="auto" w:fill="FFFFFF"/>
        </w:rPr>
      </w:pPr>
      <w:r w:rsidRPr="00C72A91">
        <w:rPr>
          <w:rFonts w:ascii="Arial" w:hAnsi="Arial" w:cs="Arial"/>
          <w:sz w:val="16"/>
          <w:szCs w:val="16"/>
        </w:rPr>
        <w:t xml:space="preserve">¿Qué es el Presupuesto de Egresos y cuál es su importancia? </w:t>
      </w:r>
    </w:p>
    <w:p w:rsidR="005A5707" w:rsidRPr="00C72A91" w:rsidRDefault="005A5707" w:rsidP="000529F0">
      <w:pPr>
        <w:pStyle w:val="NormalWeb"/>
        <w:shd w:val="clear" w:color="auto" w:fill="FFFFFF"/>
        <w:spacing w:before="0" w:beforeAutospacing="0" w:after="0" w:afterAutospacing="0"/>
        <w:rPr>
          <w:rFonts w:ascii="Arial" w:hAnsi="Arial" w:cs="Arial"/>
          <w:color w:val="222222"/>
          <w:sz w:val="16"/>
          <w:szCs w:val="16"/>
        </w:rPr>
      </w:pPr>
      <w:r w:rsidRPr="00C72A91">
        <w:rPr>
          <w:rFonts w:ascii="Arial" w:hAnsi="Arial" w:cs="Arial"/>
          <w:color w:val="222222"/>
          <w:sz w:val="16"/>
          <w:szCs w:val="16"/>
        </w:rPr>
        <w:t>El cobro de los impuestos y la forma en que son utilizados son algunas de las decisiones más importantes que deben tomar los legisladores de nuestro país. Su importancia radica, principalmente, en que el ingreso obtenido es fundamental para que el gobierno de turno pueda realizar sin inconvenientes las tareas por la cuál ha sido elegido; esto es, atender las necesidades de la población. Con la captación de los recursos el gobierno puede financiar el gasto público y ejecutar obras sociales y de desarrollo.</w:t>
      </w:r>
    </w:p>
    <w:p w:rsidR="00630BAC" w:rsidRPr="00C72A91" w:rsidRDefault="00630BAC" w:rsidP="00630BAC">
      <w:pPr>
        <w:spacing w:line="240" w:lineRule="auto"/>
        <w:rPr>
          <w:rFonts w:ascii="Arial" w:hAnsi="Arial" w:cs="Arial"/>
          <w:sz w:val="16"/>
          <w:szCs w:val="16"/>
        </w:rPr>
      </w:pPr>
      <w:r w:rsidRPr="00C72A91">
        <w:rPr>
          <w:rFonts w:ascii="Arial" w:hAnsi="Arial" w:cs="Arial"/>
          <w:color w:val="000000"/>
          <w:sz w:val="16"/>
          <w:szCs w:val="16"/>
        </w:rPr>
        <w:t>¿Para qué se gasta?</w:t>
      </w:r>
      <w:r w:rsidRPr="00C72A91">
        <w:rPr>
          <w:rFonts w:ascii="Arial" w:hAnsi="Arial" w:cs="Arial"/>
          <w:sz w:val="16"/>
          <w:szCs w:val="16"/>
        </w:rPr>
        <w:t xml:space="preserve"> Gasto de inversión y corriente, y objeto del gasto.</w:t>
      </w:r>
    </w:p>
    <w:p w:rsidR="00630BAC" w:rsidRPr="00C72A91" w:rsidRDefault="00630BAC" w:rsidP="00630BAC">
      <w:pPr>
        <w:spacing w:after="0" w:line="240" w:lineRule="auto"/>
        <w:rPr>
          <w:rFonts w:ascii="Arial" w:hAnsi="Arial" w:cs="Arial"/>
          <w:color w:val="000000"/>
          <w:sz w:val="16"/>
          <w:szCs w:val="16"/>
        </w:rPr>
      </w:pPr>
      <w:r w:rsidRPr="00C72A91">
        <w:rPr>
          <w:rFonts w:ascii="Arial" w:hAnsi="Arial" w:cs="Arial"/>
          <w:color w:val="000000"/>
          <w:sz w:val="16"/>
          <w:szCs w:val="16"/>
        </w:rPr>
        <w:t xml:space="preserve"> </w:t>
      </w:r>
      <w:r w:rsidRPr="00C72A91">
        <w:rPr>
          <w:rFonts w:ascii="Arial" w:hAnsi="Arial" w:cs="Arial"/>
          <w:sz w:val="16"/>
          <w:szCs w:val="16"/>
        </w:rPr>
        <w:t xml:space="preserve">¿Para qué se gasta? </w:t>
      </w:r>
      <w:r w:rsidRPr="00C72A91">
        <w:rPr>
          <w:rFonts w:ascii="Arial" w:hAnsi="Arial" w:cs="Arial"/>
          <w:color w:val="000000"/>
          <w:sz w:val="16"/>
          <w:szCs w:val="16"/>
        </w:rPr>
        <w:t>Desarrollo económico, social y gobierno.</w:t>
      </w:r>
      <w:r w:rsidRPr="00C72A91">
        <w:rPr>
          <w:rFonts w:ascii="Arial" w:hAnsi="Arial" w:cs="Arial"/>
          <w:color w:val="000000"/>
          <w:sz w:val="16"/>
          <w:szCs w:val="16"/>
        </w:rPr>
        <w:br/>
      </w:r>
    </w:p>
    <w:p w:rsidR="00630BAC" w:rsidRPr="00C72A91" w:rsidRDefault="00630BAC" w:rsidP="00630BAC">
      <w:pPr>
        <w:spacing w:line="240" w:lineRule="auto"/>
        <w:rPr>
          <w:rFonts w:ascii="Arial" w:hAnsi="Arial" w:cs="Arial"/>
          <w:color w:val="000000"/>
          <w:sz w:val="16"/>
          <w:szCs w:val="16"/>
        </w:rPr>
      </w:pPr>
      <w:r w:rsidRPr="00C72A91">
        <w:rPr>
          <w:rFonts w:ascii="Arial" w:hAnsi="Arial" w:cs="Arial"/>
          <w:color w:val="000000"/>
          <w:sz w:val="16"/>
          <w:szCs w:val="16"/>
        </w:rPr>
        <w:t>¿Qué pueden hacer los ciudadanos?  Se deberá de considerar en el documento información sobre participación social, contraloría social y acceso a la información.</w:t>
      </w:r>
    </w:p>
    <w:p w:rsidR="00920950" w:rsidRPr="00472F9D" w:rsidRDefault="00920950" w:rsidP="00920950">
      <w:pPr>
        <w:spacing w:after="0" w:line="240" w:lineRule="auto"/>
        <w:rPr>
          <w:rFonts w:ascii="Arial" w:eastAsia="Times New Roman" w:hAnsi="Arial" w:cs="Arial"/>
          <w:sz w:val="20"/>
          <w:szCs w:val="20"/>
          <w:vertAlign w:val="subscript"/>
          <w:lang w:eastAsia="es-MX"/>
        </w:rPr>
      </w:pPr>
      <w:r w:rsidRPr="00472F9D">
        <w:rPr>
          <w:rFonts w:ascii="Arial" w:eastAsia="Times New Roman" w:hAnsi="Arial" w:cs="Arial"/>
          <w:color w:val="000000"/>
          <w:sz w:val="20"/>
          <w:szCs w:val="20"/>
          <w:vertAlign w:val="subscript"/>
          <w:lang w:eastAsia="es-MX"/>
        </w:rPr>
        <w:t>Ingresos: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525"/>
        <w:gridCol w:w="2175"/>
      </w:tblGrid>
      <w:tr w:rsidR="00920950" w:rsidRPr="00472F9D" w:rsidTr="00920950">
        <w:tc>
          <w:tcPr>
            <w:tcW w:w="6525" w:type="dxa"/>
            <w:tcBorders>
              <w:top w:val="single" w:sz="4" w:space="0" w:color="auto"/>
              <w:left w:val="single" w:sz="4" w:space="0" w:color="auto"/>
              <w:bottom w:val="single" w:sz="4" w:space="0" w:color="auto"/>
              <w:right w:val="single" w:sz="4" w:space="0" w:color="auto"/>
            </w:tcBorders>
            <w:vAlign w:val="center"/>
            <w:hideMark/>
          </w:tcPr>
          <w:p w:rsidR="00920950" w:rsidRPr="00472F9D" w:rsidRDefault="00920950" w:rsidP="00920950">
            <w:pPr>
              <w:spacing w:after="0" w:line="240" w:lineRule="auto"/>
              <w:rPr>
                <w:rFonts w:ascii="Arial" w:eastAsia="Times New Roman" w:hAnsi="Arial" w:cs="Arial"/>
                <w:sz w:val="20"/>
                <w:szCs w:val="20"/>
                <w:vertAlign w:val="subscript"/>
                <w:lang w:eastAsia="es-MX"/>
              </w:rPr>
            </w:pPr>
            <w:r w:rsidRPr="00472F9D">
              <w:rPr>
                <w:rFonts w:ascii="Arial" w:eastAsia="Times New Roman" w:hAnsi="Arial" w:cs="Arial"/>
                <w:color w:val="000000"/>
                <w:sz w:val="20"/>
                <w:szCs w:val="20"/>
                <w:vertAlign w:val="subscript"/>
                <w:lang w:eastAsia="es-MX"/>
              </w:rPr>
              <w:t xml:space="preserve">Origen de los Ingresos </w:t>
            </w:r>
          </w:p>
        </w:tc>
        <w:tc>
          <w:tcPr>
            <w:tcW w:w="2175" w:type="dxa"/>
            <w:tcBorders>
              <w:top w:val="single" w:sz="4" w:space="0" w:color="auto"/>
              <w:left w:val="single" w:sz="4" w:space="0" w:color="auto"/>
              <w:bottom w:val="single" w:sz="4" w:space="0" w:color="auto"/>
              <w:right w:val="single" w:sz="4" w:space="0" w:color="auto"/>
            </w:tcBorders>
            <w:vAlign w:val="center"/>
            <w:hideMark/>
          </w:tcPr>
          <w:p w:rsidR="00920950" w:rsidRPr="00472F9D" w:rsidRDefault="00920950" w:rsidP="00920950">
            <w:pPr>
              <w:spacing w:after="0" w:line="240" w:lineRule="auto"/>
              <w:rPr>
                <w:rFonts w:ascii="Arial" w:eastAsia="Times New Roman" w:hAnsi="Arial" w:cs="Arial"/>
                <w:sz w:val="20"/>
                <w:szCs w:val="20"/>
                <w:vertAlign w:val="subscript"/>
                <w:lang w:eastAsia="es-MX"/>
              </w:rPr>
            </w:pPr>
            <w:r w:rsidRPr="00472F9D">
              <w:rPr>
                <w:rFonts w:ascii="Arial" w:eastAsia="Times New Roman" w:hAnsi="Arial" w:cs="Arial"/>
                <w:color w:val="000000"/>
                <w:sz w:val="20"/>
                <w:szCs w:val="20"/>
                <w:vertAlign w:val="subscript"/>
                <w:lang w:eastAsia="es-MX"/>
              </w:rPr>
              <w:t>Importe</w:t>
            </w:r>
          </w:p>
        </w:tc>
      </w:tr>
      <w:tr w:rsidR="00920950" w:rsidRPr="00472F9D" w:rsidTr="00920950">
        <w:tc>
          <w:tcPr>
            <w:tcW w:w="6525" w:type="dxa"/>
            <w:tcBorders>
              <w:top w:val="single" w:sz="4" w:space="0" w:color="auto"/>
              <w:left w:val="single" w:sz="4" w:space="0" w:color="auto"/>
              <w:bottom w:val="single" w:sz="4" w:space="0" w:color="auto"/>
              <w:right w:val="single" w:sz="4" w:space="0" w:color="auto"/>
            </w:tcBorders>
            <w:vAlign w:val="center"/>
            <w:hideMark/>
          </w:tcPr>
          <w:p w:rsidR="00920950" w:rsidRPr="00472F9D" w:rsidRDefault="00920950" w:rsidP="00920950">
            <w:pPr>
              <w:spacing w:after="0" w:line="240" w:lineRule="auto"/>
              <w:rPr>
                <w:rFonts w:ascii="Arial" w:eastAsia="Times New Roman" w:hAnsi="Arial" w:cs="Arial"/>
                <w:sz w:val="20"/>
                <w:szCs w:val="20"/>
                <w:vertAlign w:val="subscript"/>
                <w:lang w:eastAsia="es-MX"/>
              </w:rPr>
            </w:pPr>
            <w:r w:rsidRPr="00472F9D">
              <w:rPr>
                <w:rFonts w:ascii="Arial" w:eastAsia="Times New Roman" w:hAnsi="Arial" w:cs="Arial"/>
                <w:color w:val="000000"/>
                <w:sz w:val="20"/>
                <w:szCs w:val="20"/>
                <w:vertAlign w:val="subscript"/>
                <w:lang w:eastAsia="es-MX"/>
              </w:rPr>
              <w:t>Total</w:t>
            </w:r>
          </w:p>
        </w:tc>
        <w:tc>
          <w:tcPr>
            <w:tcW w:w="0" w:type="auto"/>
            <w:vAlign w:val="center"/>
            <w:hideMark/>
          </w:tcPr>
          <w:p w:rsidR="00920950" w:rsidRPr="00472F9D" w:rsidRDefault="007F3CB1" w:rsidP="00920950">
            <w:pPr>
              <w:spacing w:after="0" w:line="240" w:lineRule="auto"/>
              <w:rPr>
                <w:rFonts w:ascii="Arial" w:eastAsia="Times New Roman" w:hAnsi="Arial" w:cs="Arial"/>
                <w:sz w:val="20"/>
                <w:szCs w:val="20"/>
                <w:vertAlign w:val="subscript"/>
                <w:lang w:eastAsia="es-MX"/>
              </w:rPr>
            </w:pPr>
            <w:r>
              <w:rPr>
                <w:rFonts w:ascii="Arial" w:eastAsia="Times New Roman" w:hAnsi="Arial" w:cs="Arial"/>
                <w:sz w:val="20"/>
                <w:szCs w:val="20"/>
                <w:vertAlign w:val="subscript"/>
                <w:lang w:eastAsia="es-MX"/>
              </w:rPr>
              <w:t>$50,101,179.53</w:t>
            </w:r>
          </w:p>
        </w:tc>
      </w:tr>
      <w:tr w:rsidR="00920950" w:rsidRPr="00472F9D" w:rsidTr="00920950">
        <w:tc>
          <w:tcPr>
            <w:tcW w:w="6525" w:type="dxa"/>
            <w:tcBorders>
              <w:top w:val="single" w:sz="4" w:space="0" w:color="auto"/>
              <w:left w:val="single" w:sz="4" w:space="0" w:color="auto"/>
              <w:bottom w:val="single" w:sz="4" w:space="0" w:color="auto"/>
              <w:right w:val="single" w:sz="4" w:space="0" w:color="auto"/>
            </w:tcBorders>
            <w:vAlign w:val="center"/>
            <w:hideMark/>
          </w:tcPr>
          <w:p w:rsidR="00920950" w:rsidRPr="00472F9D" w:rsidRDefault="00920950" w:rsidP="00920950">
            <w:pPr>
              <w:spacing w:after="0" w:line="240" w:lineRule="auto"/>
              <w:rPr>
                <w:rFonts w:ascii="Arial" w:eastAsia="Times New Roman" w:hAnsi="Arial" w:cs="Arial"/>
                <w:sz w:val="20"/>
                <w:szCs w:val="20"/>
                <w:vertAlign w:val="subscript"/>
                <w:lang w:eastAsia="es-MX"/>
              </w:rPr>
            </w:pPr>
            <w:r w:rsidRPr="00472F9D">
              <w:rPr>
                <w:rFonts w:ascii="Arial" w:eastAsia="Times New Roman" w:hAnsi="Arial" w:cs="Arial"/>
                <w:color w:val="000000"/>
                <w:sz w:val="20"/>
                <w:szCs w:val="20"/>
                <w:vertAlign w:val="subscript"/>
                <w:lang w:eastAsia="es-MX"/>
              </w:rPr>
              <w:t>Impuestos</w:t>
            </w:r>
          </w:p>
        </w:tc>
        <w:tc>
          <w:tcPr>
            <w:tcW w:w="0" w:type="auto"/>
            <w:vAlign w:val="center"/>
            <w:hideMark/>
          </w:tcPr>
          <w:p w:rsidR="00920950" w:rsidRPr="00472F9D" w:rsidRDefault="00920950" w:rsidP="00920950">
            <w:pPr>
              <w:spacing w:after="0" w:line="240" w:lineRule="auto"/>
              <w:rPr>
                <w:rFonts w:ascii="Arial" w:eastAsia="Times New Roman" w:hAnsi="Arial" w:cs="Arial"/>
                <w:sz w:val="20"/>
                <w:szCs w:val="20"/>
                <w:vertAlign w:val="subscript"/>
                <w:lang w:eastAsia="es-MX"/>
              </w:rPr>
            </w:pPr>
          </w:p>
        </w:tc>
      </w:tr>
      <w:tr w:rsidR="00920950" w:rsidRPr="00472F9D" w:rsidTr="00920950">
        <w:tc>
          <w:tcPr>
            <w:tcW w:w="6525" w:type="dxa"/>
            <w:tcBorders>
              <w:top w:val="single" w:sz="4" w:space="0" w:color="auto"/>
              <w:left w:val="single" w:sz="4" w:space="0" w:color="auto"/>
              <w:bottom w:val="single" w:sz="4" w:space="0" w:color="auto"/>
              <w:right w:val="single" w:sz="4" w:space="0" w:color="auto"/>
            </w:tcBorders>
            <w:vAlign w:val="center"/>
            <w:hideMark/>
          </w:tcPr>
          <w:p w:rsidR="00920950" w:rsidRPr="00472F9D" w:rsidRDefault="00920950" w:rsidP="00920950">
            <w:pPr>
              <w:spacing w:after="0" w:line="240" w:lineRule="auto"/>
              <w:rPr>
                <w:rFonts w:ascii="Arial" w:eastAsia="Times New Roman" w:hAnsi="Arial" w:cs="Arial"/>
                <w:sz w:val="20"/>
                <w:szCs w:val="20"/>
                <w:vertAlign w:val="subscript"/>
                <w:lang w:eastAsia="es-MX"/>
              </w:rPr>
            </w:pPr>
            <w:r w:rsidRPr="00472F9D">
              <w:rPr>
                <w:rFonts w:ascii="Arial" w:eastAsia="Times New Roman" w:hAnsi="Arial" w:cs="Arial"/>
                <w:color w:val="000000"/>
                <w:sz w:val="20"/>
                <w:szCs w:val="20"/>
                <w:vertAlign w:val="subscript"/>
                <w:lang w:eastAsia="es-MX"/>
              </w:rPr>
              <w:t>Cuotas y Aportaciones de seguridad social</w:t>
            </w:r>
          </w:p>
        </w:tc>
        <w:tc>
          <w:tcPr>
            <w:tcW w:w="0" w:type="auto"/>
            <w:vAlign w:val="center"/>
            <w:hideMark/>
          </w:tcPr>
          <w:p w:rsidR="00920950" w:rsidRPr="00472F9D" w:rsidRDefault="00920950" w:rsidP="00920950">
            <w:pPr>
              <w:spacing w:after="0" w:line="240" w:lineRule="auto"/>
              <w:rPr>
                <w:rFonts w:ascii="Arial" w:eastAsia="Times New Roman" w:hAnsi="Arial" w:cs="Arial"/>
                <w:sz w:val="20"/>
                <w:szCs w:val="20"/>
                <w:vertAlign w:val="subscript"/>
                <w:lang w:eastAsia="es-MX"/>
              </w:rPr>
            </w:pPr>
          </w:p>
        </w:tc>
      </w:tr>
      <w:tr w:rsidR="00920950" w:rsidRPr="00472F9D" w:rsidTr="00920950">
        <w:tc>
          <w:tcPr>
            <w:tcW w:w="6525" w:type="dxa"/>
            <w:tcBorders>
              <w:top w:val="single" w:sz="4" w:space="0" w:color="auto"/>
              <w:left w:val="single" w:sz="4" w:space="0" w:color="auto"/>
              <w:bottom w:val="single" w:sz="4" w:space="0" w:color="auto"/>
              <w:right w:val="single" w:sz="4" w:space="0" w:color="auto"/>
            </w:tcBorders>
            <w:vAlign w:val="center"/>
            <w:hideMark/>
          </w:tcPr>
          <w:p w:rsidR="00920950" w:rsidRPr="00472F9D" w:rsidRDefault="00920950" w:rsidP="00920950">
            <w:pPr>
              <w:spacing w:after="0" w:line="240" w:lineRule="auto"/>
              <w:rPr>
                <w:rFonts w:ascii="Arial" w:eastAsia="Times New Roman" w:hAnsi="Arial" w:cs="Arial"/>
                <w:sz w:val="20"/>
                <w:szCs w:val="20"/>
                <w:vertAlign w:val="subscript"/>
                <w:lang w:eastAsia="es-MX"/>
              </w:rPr>
            </w:pPr>
            <w:r w:rsidRPr="00472F9D">
              <w:rPr>
                <w:rFonts w:ascii="Arial" w:eastAsia="Times New Roman" w:hAnsi="Arial" w:cs="Arial"/>
                <w:color w:val="000000"/>
                <w:sz w:val="20"/>
                <w:szCs w:val="20"/>
                <w:vertAlign w:val="subscript"/>
                <w:lang w:eastAsia="es-MX"/>
              </w:rPr>
              <w:t>Contribuciones de mejoras</w:t>
            </w:r>
          </w:p>
        </w:tc>
        <w:tc>
          <w:tcPr>
            <w:tcW w:w="0" w:type="auto"/>
            <w:vAlign w:val="center"/>
            <w:hideMark/>
          </w:tcPr>
          <w:p w:rsidR="00920950" w:rsidRPr="00472F9D" w:rsidRDefault="00920950" w:rsidP="00920950">
            <w:pPr>
              <w:spacing w:after="0" w:line="240" w:lineRule="auto"/>
              <w:rPr>
                <w:rFonts w:ascii="Arial" w:eastAsia="Times New Roman" w:hAnsi="Arial" w:cs="Arial"/>
                <w:sz w:val="20"/>
                <w:szCs w:val="20"/>
                <w:vertAlign w:val="subscript"/>
                <w:lang w:eastAsia="es-MX"/>
              </w:rPr>
            </w:pPr>
          </w:p>
        </w:tc>
      </w:tr>
      <w:tr w:rsidR="00920950" w:rsidRPr="00472F9D" w:rsidTr="00920950">
        <w:tc>
          <w:tcPr>
            <w:tcW w:w="6525" w:type="dxa"/>
            <w:tcBorders>
              <w:top w:val="single" w:sz="4" w:space="0" w:color="auto"/>
              <w:left w:val="single" w:sz="4" w:space="0" w:color="auto"/>
              <w:bottom w:val="single" w:sz="4" w:space="0" w:color="auto"/>
              <w:right w:val="single" w:sz="4" w:space="0" w:color="auto"/>
            </w:tcBorders>
            <w:vAlign w:val="center"/>
            <w:hideMark/>
          </w:tcPr>
          <w:p w:rsidR="00920950" w:rsidRPr="00472F9D" w:rsidRDefault="00920950" w:rsidP="00920950">
            <w:pPr>
              <w:spacing w:after="0" w:line="240" w:lineRule="auto"/>
              <w:rPr>
                <w:rFonts w:ascii="Arial" w:eastAsia="Times New Roman" w:hAnsi="Arial" w:cs="Arial"/>
                <w:sz w:val="20"/>
                <w:szCs w:val="20"/>
                <w:vertAlign w:val="subscript"/>
                <w:lang w:eastAsia="es-MX"/>
              </w:rPr>
            </w:pPr>
            <w:r w:rsidRPr="00472F9D">
              <w:rPr>
                <w:rFonts w:ascii="Arial" w:eastAsia="Times New Roman" w:hAnsi="Arial" w:cs="Arial"/>
                <w:color w:val="000000"/>
                <w:sz w:val="20"/>
                <w:szCs w:val="20"/>
                <w:vertAlign w:val="subscript"/>
                <w:lang w:eastAsia="es-MX"/>
              </w:rPr>
              <w:t>Derechos</w:t>
            </w:r>
          </w:p>
        </w:tc>
        <w:tc>
          <w:tcPr>
            <w:tcW w:w="0" w:type="auto"/>
            <w:vAlign w:val="center"/>
            <w:hideMark/>
          </w:tcPr>
          <w:p w:rsidR="00920950" w:rsidRPr="00472F9D" w:rsidRDefault="007F3CB1" w:rsidP="00920950">
            <w:pPr>
              <w:spacing w:after="0" w:line="240" w:lineRule="auto"/>
              <w:rPr>
                <w:rFonts w:ascii="Arial" w:eastAsia="Times New Roman" w:hAnsi="Arial" w:cs="Arial"/>
                <w:sz w:val="20"/>
                <w:szCs w:val="20"/>
                <w:vertAlign w:val="subscript"/>
                <w:lang w:eastAsia="es-MX"/>
              </w:rPr>
            </w:pPr>
            <w:r>
              <w:rPr>
                <w:rFonts w:ascii="Arial" w:eastAsia="Times New Roman" w:hAnsi="Arial" w:cs="Arial"/>
                <w:sz w:val="20"/>
                <w:szCs w:val="20"/>
                <w:vertAlign w:val="subscript"/>
                <w:lang w:eastAsia="es-MX"/>
              </w:rPr>
              <w:t>$  9,677,208.35</w:t>
            </w:r>
          </w:p>
        </w:tc>
      </w:tr>
      <w:tr w:rsidR="00920950" w:rsidRPr="00472F9D" w:rsidTr="00920950">
        <w:tc>
          <w:tcPr>
            <w:tcW w:w="6525" w:type="dxa"/>
            <w:tcBorders>
              <w:top w:val="single" w:sz="4" w:space="0" w:color="auto"/>
              <w:left w:val="single" w:sz="4" w:space="0" w:color="auto"/>
              <w:bottom w:val="single" w:sz="4" w:space="0" w:color="auto"/>
              <w:right w:val="single" w:sz="4" w:space="0" w:color="auto"/>
            </w:tcBorders>
            <w:vAlign w:val="center"/>
            <w:hideMark/>
          </w:tcPr>
          <w:p w:rsidR="00920950" w:rsidRPr="00472F9D" w:rsidRDefault="00920950" w:rsidP="00920950">
            <w:pPr>
              <w:spacing w:after="0" w:line="240" w:lineRule="auto"/>
              <w:rPr>
                <w:rFonts w:ascii="Arial" w:eastAsia="Times New Roman" w:hAnsi="Arial" w:cs="Arial"/>
                <w:sz w:val="20"/>
                <w:szCs w:val="20"/>
                <w:vertAlign w:val="subscript"/>
                <w:lang w:eastAsia="es-MX"/>
              </w:rPr>
            </w:pPr>
            <w:r w:rsidRPr="00472F9D">
              <w:rPr>
                <w:rFonts w:ascii="Arial" w:eastAsia="Times New Roman" w:hAnsi="Arial" w:cs="Arial"/>
                <w:color w:val="000000"/>
                <w:sz w:val="20"/>
                <w:szCs w:val="20"/>
                <w:vertAlign w:val="subscript"/>
                <w:lang w:eastAsia="es-MX"/>
              </w:rPr>
              <w:t>Productos</w:t>
            </w:r>
          </w:p>
        </w:tc>
        <w:tc>
          <w:tcPr>
            <w:tcW w:w="0" w:type="auto"/>
            <w:vAlign w:val="center"/>
            <w:hideMark/>
          </w:tcPr>
          <w:p w:rsidR="00920950" w:rsidRPr="00472F9D" w:rsidRDefault="007F3CB1" w:rsidP="00920950">
            <w:pPr>
              <w:spacing w:after="0" w:line="240" w:lineRule="auto"/>
              <w:rPr>
                <w:rFonts w:ascii="Arial" w:eastAsia="Times New Roman" w:hAnsi="Arial" w:cs="Arial"/>
                <w:sz w:val="20"/>
                <w:szCs w:val="20"/>
                <w:vertAlign w:val="subscript"/>
                <w:lang w:eastAsia="es-MX"/>
              </w:rPr>
            </w:pPr>
            <w:r>
              <w:rPr>
                <w:rFonts w:ascii="Arial" w:eastAsia="Times New Roman" w:hAnsi="Arial" w:cs="Arial"/>
                <w:sz w:val="20"/>
                <w:szCs w:val="20"/>
                <w:vertAlign w:val="subscript"/>
                <w:lang w:eastAsia="es-MX"/>
              </w:rPr>
              <w:t>$      83,713.37</w:t>
            </w:r>
          </w:p>
        </w:tc>
      </w:tr>
      <w:tr w:rsidR="00920950" w:rsidRPr="00472F9D" w:rsidTr="00920950">
        <w:tc>
          <w:tcPr>
            <w:tcW w:w="6525" w:type="dxa"/>
            <w:tcBorders>
              <w:top w:val="single" w:sz="4" w:space="0" w:color="auto"/>
              <w:left w:val="single" w:sz="4" w:space="0" w:color="auto"/>
              <w:bottom w:val="single" w:sz="4" w:space="0" w:color="auto"/>
              <w:right w:val="single" w:sz="4" w:space="0" w:color="auto"/>
            </w:tcBorders>
            <w:vAlign w:val="center"/>
            <w:hideMark/>
          </w:tcPr>
          <w:p w:rsidR="00920950" w:rsidRPr="00472F9D" w:rsidRDefault="00920950" w:rsidP="00920950">
            <w:pPr>
              <w:spacing w:after="0" w:line="240" w:lineRule="auto"/>
              <w:rPr>
                <w:rFonts w:ascii="Arial" w:eastAsia="Times New Roman" w:hAnsi="Arial" w:cs="Arial"/>
                <w:sz w:val="20"/>
                <w:szCs w:val="20"/>
                <w:vertAlign w:val="subscript"/>
                <w:lang w:eastAsia="es-MX"/>
              </w:rPr>
            </w:pPr>
            <w:r w:rsidRPr="00472F9D">
              <w:rPr>
                <w:rFonts w:ascii="Arial" w:eastAsia="Times New Roman" w:hAnsi="Arial" w:cs="Arial"/>
                <w:color w:val="000000"/>
                <w:sz w:val="20"/>
                <w:szCs w:val="20"/>
                <w:vertAlign w:val="subscript"/>
                <w:lang w:eastAsia="es-MX"/>
              </w:rPr>
              <w:t>Aprovechamientos</w:t>
            </w:r>
          </w:p>
        </w:tc>
        <w:tc>
          <w:tcPr>
            <w:tcW w:w="0" w:type="auto"/>
            <w:vAlign w:val="center"/>
            <w:hideMark/>
          </w:tcPr>
          <w:p w:rsidR="00920950" w:rsidRPr="00472F9D" w:rsidRDefault="007F3CB1" w:rsidP="007F3CB1">
            <w:pPr>
              <w:spacing w:after="0" w:line="240" w:lineRule="auto"/>
              <w:rPr>
                <w:rFonts w:ascii="Arial" w:eastAsia="Times New Roman" w:hAnsi="Arial" w:cs="Arial"/>
                <w:sz w:val="20"/>
                <w:szCs w:val="20"/>
                <w:vertAlign w:val="subscript"/>
                <w:lang w:eastAsia="es-MX"/>
              </w:rPr>
            </w:pPr>
            <w:r>
              <w:rPr>
                <w:rFonts w:ascii="Arial" w:eastAsia="Times New Roman" w:hAnsi="Arial" w:cs="Arial"/>
                <w:sz w:val="20"/>
                <w:szCs w:val="20"/>
                <w:vertAlign w:val="subscript"/>
                <w:lang w:eastAsia="es-MX"/>
              </w:rPr>
              <w:t>$     454,692.81</w:t>
            </w:r>
          </w:p>
        </w:tc>
      </w:tr>
      <w:tr w:rsidR="00920950" w:rsidRPr="00472F9D" w:rsidTr="00920950">
        <w:tc>
          <w:tcPr>
            <w:tcW w:w="6525" w:type="dxa"/>
            <w:tcBorders>
              <w:top w:val="single" w:sz="4" w:space="0" w:color="auto"/>
              <w:left w:val="single" w:sz="4" w:space="0" w:color="auto"/>
              <w:bottom w:val="single" w:sz="4" w:space="0" w:color="auto"/>
              <w:right w:val="single" w:sz="4" w:space="0" w:color="auto"/>
            </w:tcBorders>
            <w:vAlign w:val="center"/>
            <w:hideMark/>
          </w:tcPr>
          <w:p w:rsidR="00920950" w:rsidRPr="00472F9D" w:rsidRDefault="00920950" w:rsidP="00920950">
            <w:pPr>
              <w:spacing w:after="0" w:line="240" w:lineRule="auto"/>
              <w:rPr>
                <w:rFonts w:ascii="Arial" w:eastAsia="Times New Roman" w:hAnsi="Arial" w:cs="Arial"/>
                <w:sz w:val="20"/>
                <w:szCs w:val="20"/>
                <w:vertAlign w:val="subscript"/>
                <w:lang w:eastAsia="es-MX"/>
              </w:rPr>
            </w:pPr>
            <w:r w:rsidRPr="00472F9D">
              <w:rPr>
                <w:rFonts w:ascii="Arial" w:eastAsia="Times New Roman" w:hAnsi="Arial" w:cs="Arial"/>
                <w:color w:val="000000"/>
                <w:sz w:val="20"/>
                <w:szCs w:val="20"/>
                <w:vertAlign w:val="subscript"/>
                <w:lang w:eastAsia="es-MX"/>
              </w:rPr>
              <w:t>Ingresos por ventas de bienes y servicios</w:t>
            </w:r>
          </w:p>
        </w:tc>
        <w:tc>
          <w:tcPr>
            <w:tcW w:w="0" w:type="auto"/>
            <w:vAlign w:val="center"/>
            <w:hideMark/>
          </w:tcPr>
          <w:p w:rsidR="00920950" w:rsidRPr="00472F9D" w:rsidRDefault="00920950" w:rsidP="00920950">
            <w:pPr>
              <w:spacing w:after="0" w:line="240" w:lineRule="auto"/>
              <w:rPr>
                <w:rFonts w:ascii="Arial" w:eastAsia="Times New Roman" w:hAnsi="Arial" w:cs="Arial"/>
                <w:sz w:val="20"/>
                <w:szCs w:val="20"/>
                <w:vertAlign w:val="subscript"/>
                <w:lang w:eastAsia="es-MX"/>
              </w:rPr>
            </w:pPr>
          </w:p>
        </w:tc>
      </w:tr>
      <w:tr w:rsidR="00920950" w:rsidRPr="00472F9D" w:rsidTr="00920950">
        <w:tc>
          <w:tcPr>
            <w:tcW w:w="6525" w:type="dxa"/>
            <w:tcBorders>
              <w:top w:val="single" w:sz="4" w:space="0" w:color="auto"/>
              <w:left w:val="single" w:sz="4" w:space="0" w:color="auto"/>
              <w:bottom w:val="single" w:sz="4" w:space="0" w:color="auto"/>
              <w:right w:val="single" w:sz="4" w:space="0" w:color="auto"/>
            </w:tcBorders>
            <w:vAlign w:val="center"/>
            <w:hideMark/>
          </w:tcPr>
          <w:p w:rsidR="00920950" w:rsidRPr="00472F9D" w:rsidRDefault="00920950" w:rsidP="00920950">
            <w:pPr>
              <w:spacing w:after="0" w:line="240" w:lineRule="auto"/>
              <w:rPr>
                <w:rFonts w:ascii="Arial" w:eastAsia="Times New Roman" w:hAnsi="Arial" w:cs="Arial"/>
                <w:sz w:val="20"/>
                <w:szCs w:val="20"/>
                <w:vertAlign w:val="subscript"/>
                <w:lang w:eastAsia="es-MX"/>
              </w:rPr>
            </w:pPr>
            <w:r w:rsidRPr="00472F9D">
              <w:rPr>
                <w:rFonts w:ascii="Arial" w:eastAsia="Times New Roman" w:hAnsi="Arial" w:cs="Arial"/>
                <w:color w:val="000000"/>
                <w:sz w:val="20"/>
                <w:szCs w:val="20"/>
                <w:vertAlign w:val="subscript"/>
                <w:lang w:eastAsia="es-MX"/>
              </w:rPr>
              <w:t>Participaciones y Aportaciones</w:t>
            </w:r>
          </w:p>
        </w:tc>
        <w:tc>
          <w:tcPr>
            <w:tcW w:w="0" w:type="auto"/>
            <w:vAlign w:val="center"/>
            <w:hideMark/>
          </w:tcPr>
          <w:p w:rsidR="00920950" w:rsidRPr="00472F9D" w:rsidRDefault="007F3CB1" w:rsidP="00920950">
            <w:pPr>
              <w:spacing w:after="0" w:line="240" w:lineRule="auto"/>
              <w:rPr>
                <w:rFonts w:ascii="Arial" w:eastAsia="Times New Roman" w:hAnsi="Arial" w:cs="Arial"/>
                <w:sz w:val="20"/>
                <w:szCs w:val="20"/>
                <w:vertAlign w:val="subscript"/>
                <w:lang w:eastAsia="es-MX"/>
              </w:rPr>
            </w:pPr>
            <w:r>
              <w:rPr>
                <w:rFonts w:ascii="Arial" w:eastAsia="Times New Roman" w:hAnsi="Arial" w:cs="Arial"/>
                <w:sz w:val="20"/>
                <w:szCs w:val="20"/>
                <w:vertAlign w:val="subscript"/>
                <w:lang w:eastAsia="es-MX"/>
              </w:rPr>
              <w:t>$39,885,565.00</w:t>
            </w:r>
          </w:p>
        </w:tc>
      </w:tr>
      <w:tr w:rsidR="00920950" w:rsidRPr="00472F9D" w:rsidTr="00920950">
        <w:tc>
          <w:tcPr>
            <w:tcW w:w="6525" w:type="dxa"/>
            <w:tcBorders>
              <w:top w:val="single" w:sz="4" w:space="0" w:color="auto"/>
              <w:left w:val="single" w:sz="4" w:space="0" w:color="auto"/>
              <w:bottom w:val="single" w:sz="4" w:space="0" w:color="auto"/>
              <w:right w:val="single" w:sz="4" w:space="0" w:color="auto"/>
            </w:tcBorders>
            <w:vAlign w:val="center"/>
            <w:hideMark/>
          </w:tcPr>
          <w:p w:rsidR="00920950" w:rsidRPr="00472F9D" w:rsidRDefault="00920950" w:rsidP="00920950">
            <w:pPr>
              <w:spacing w:after="0" w:line="240" w:lineRule="auto"/>
              <w:rPr>
                <w:rFonts w:ascii="Arial" w:eastAsia="Times New Roman" w:hAnsi="Arial" w:cs="Arial"/>
                <w:sz w:val="20"/>
                <w:szCs w:val="20"/>
                <w:vertAlign w:val="subscript"/>
                <w:lang w:eastAsia="es-MX"/>
              </w:rPr>
            </w:pPr>
            <w:r w:rsidRPr="00472F9D">
              <w:rPr>
                <w:rFonts w:ascii="Arial" w:eastAsia="Times New Roman" w:hAnsi="Arial" w:cs="Arial"/>
                <w:color w:val="000000"/>
                <w:sz w:val="20"/>
                <w:szCs w:val="20"/>
                <w:vertAlign w:val="subscript"/>
                <w:lang w:eastAsia="es-MX"/>
              </w:rPr>
              <w:t>Transferencias, Asignaciones, Subsidios y Otras Ayudas</w:t>
            </w:r>
          </w:p>
        </w:tc>
        <w:tc>
          <w:tcPr>
            <w:tcW w:w="0" w:type="auto"/>
            <w:vAlign w:val="center"/>
            <w:hideMark/>
          </w:tcPr>
          <w:p w:rsidR="00920950" w:rsidRPr="00472F9D" w:rsidRDefault="00920950" w:rsidP="00920950">
            <w:pPr>
              <w:spacing w:after="0" w:line="240" w:lineRule="auto"/>
              <w:rPr>
                <w:rFonts w:ascii="Arial" w:eastAsia="Times New Roman" w:hAnsi="Arial" w:cs="Arial"/>
                <w:sz w:val="20"/>
                <w:szCs w:val="20"/>
                <w:vertAlign w:val="subscript"/>
                <w:lang w:eastAsia="es-MX"/>
              </w:rPr>
            </w:pPr>
          </w:p>
        </w:tc>
      </w:tr>
    </w:tbl>
    <w:p w:rsidR="000529F0" w:rsidRPr="00C72A91" w:rsidRDefault="000529F0" w:rsidP="000529F0">
      <w:pPr>
        <w:pStyle w:val="NormalWeb"/>
        <w:shd w:val="clear" w:color="auto" w:fill="FFFFFF"/>
        <w:spacing w:before="0" w:beforeAutospacing="0" w:after="0" w:afterAutospacing="0"/>
        <w:rPr>
          <w:rFonts w:ascii="Arial" w:hAnsi="Arial" w:cs="Arial"/>
          <w:color w:val="222222"/>
          <w:sz w:val="18"/>
          <w:szCs w:val="18"/>
        </w:rPr>
      </w:pPr>
    </w:p>
    <w:p w:rsidR="000529F0" w:rsidRPr="00C72A91" w:rsidRDefault="000529F0" w:rsidP="00472F9D">
      <w:pPr>
        <w:pStyle w:val="NormalWeb"/>
        <w:shd w:val="clear" w:color="auto" w:fill="FFFFFF"/>
        <w:spacing w:before="0" w:beforeAutospacing="0" w:after="0" w:afterAutospacing="0"/>
        <w:jc w:val="both"/>
        <w:rPr>
          <w:rFonts w:ascii="Arial" w:hAnsi="Arial" w:cs="Arial"/>
          <w:color w:val="222222"/>
          <w:sz w:val="16"/>
          <w:szCs w:val="16"/>
        </w:rPr>
      </w:pPr>
      <w:r w:rsidRPr="00C72A91">
        <w:rPr>
          <w:rFonts w:ascii="Arial" w:hAnsi="Arial" w:cs="Arial"/>
          <w:color w:val="222222"/>
          <w:sz w:val="16"/>
          <w:szCs w:val="16"/>
        </w:rPr>
        <w:t>El Presupuesto de Egresos el que se determina y autoriza la forma y los conceptos en los que se gastará el dinero ingresado a las arcas de gobierno mediante la Ley de Ingresos Federal. Es decir, los legisladores deben de aprobar no solo los medios y la cantidad de ingresos que pretende a recibir el gobierno durante el siguiente año fiscal sino también el uso que le dará a ese dinero en el mismo</w:t>
      </w:r>
      <w:r w:rsidR="00E13268">
        <w:rPr>
          <w:rFonts w:ascii="Arial" w:hAnsi="Arial" w:cs="Arial"/>
          <w:color w:val="222222"/>
          <w:sz w:val="16"/>
          <w:szCs w:val="16"/>
        </w:rPr>
        <w:t xml:space="preserve"> periodo. Tanto el ingreso como</w:t>
      </w:r>
      <w:r w:rsidRPr="00C72A91">
        <w:rPr>
          <w:rFonts w:ascii="Arial" w:hAnsi="Arial" w:cs="Arial"/>
          <w:color w:val="222222"/>
          <w:sz w:val="16"/>
          <w:szCs w:val="16"/>
        </w:rPr>
        <w:t xml:space="preserve"> el egreso ejecutado final del año deben de coincidir de acuerdo al presupuesto, siendo responsabilidad del gobierno presentar las cuentas para su revisión.</w:t>
      </w:r>
    </w:p>
    <w:p w:rsidR="00920950" w:rsidRPr="00C72A91" w:rsidRDefault="000529F0" w:rsidP="00472F9D">
      <w:pPr>
        <w:spacing w:after="0"/>
        <w:jc w:val="both"/>
        <w:rPr>
          <w:rFonts w:ascii="Arial" w:eastAsia="Times New Roman" w:hAnsi="Arial" w:cs="Arial"/>
          <w:sz w:val="16"/>
          <w:szCs w:val="16"/>
          <w:lang w:eastAsia="es-MX"/>
        </w:rPr>
      </w:pPr>
      <w:r w:rsidRPr="00C72A91">
        <w:rPr>
          <w:rFonts w:ascii="Arial" w:hAnsi="Arial" w:cs="Arial"/>
          <w:color w:val="000000"/>
          <w:sz w:val="16"/>
          <w:szCs w:val="16"/>
        </w:rPr>
        <w:br/>
      </w:r>
      <w:r w:rsidR="00920950" w:rsidRPr="00C72A91">
        <w:rPr>
          <w:rFonts w:ascii="Arial" w:eastAsia="Times New Roman" w:hAnsi="Arial" w:cs="Arial"/>
          <w:color w:val="000000"/>
          <w:sz w:val="16"/>
          <w:szCs w:val="16"/>
          <w:lang w:eastAsia="es-MX"/>
        </w:rPr>
        <w:t>Egresos: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525"/>
        <w:gridCol w:w="2175"/>
      </w:tblGrid>
      <w:tr w:rsidR="00920950" w:rsidRPr="00C72A91" w:rsidTr="00920950">
        <w:tc>
          <w:tcPr>
            <w:tcW w:w="6525" w:type="dxa"/>
            <w:tcBorders>
              <w:top w:val="single" w:sz="4" w:space="0" w:color="auto"/>
              <w:left w:val="single" w:sz="4" w:space="0" w:color="auto"/>
              <w:bottom w:val="single" w:sz="4" w:space="0" w:color="auto"/>
              <w:right w:val="single" w:sz="4" w:space="0" w:color="auto"/>
            </w:tcBorders>
            <w:vAlign w:val="center"/>
            <w:hideMark/>
          </w:tcPr>
          <w:p w:rsidR="00920950" w:rsidRPr="00C72A91" w:rsidRDefault="00920950" w:rsidP="00920950">
            <w:pPr>
              <w:spacing w:after="0" w:line="240" w:lineRule="auto"/>
              <w:rPr>
                <w:rFonts w:ascii="Arial" w:eastAsia="Times New Roman" w:hAnsi="Arial" w:cs="Arial"/>
                <w:sz w:val="16"/>
                <w:szCs w:val="16"/>
                <w:lang w:eastAsia="es-MX"/>
              </w:rPr>
            </w:pPr>
            <w:r w:rsidRPr="00C72A91">
              <w:rPr>
                <w:rFonts w:ascii="Arial" w:eastAsia="Times New Roman" w:hAnsi="Arial" w:cs="Arial"/>
                <w:color w:val="000000"/>
                <w:sz w:val="16"/>
                <w:szCs w:val="16"/>
                <w:lang w:eastAsia="es-MX"/>
              </w:rPr>
              <w:t xml:space="preserve">¿En qué se gasta? </w:t>
            </w:r>
          </w:p>
        </w:tc>
        <w:tc>
          <w:tcPr>
            <w:tcW w:w="2175" w:type="dxa"/>
            <w:tcBorders>
              <w:top w:val="single" w:sz="4" w:space="0" w:color="auto"/>
              <w:left w:val="single" w:sz="4" w:space="0" w:color="auto"/>
              <w:bottom w:val="single" w:sz="4" w:space="0" w:color="auto"/>
              <w:right w:val="single" w:sz="4" w:space="0" w:color="auto"/>
            </w:tcBorders>
            <w:vAlign w:val="center"/>
            <w:hideMark/>
          </w:tcPr>
          <w:p w:rsidR="00920950" w:rsidRPr="00C72A91" w:rsidRDefault="00920950" w:rsidP="00920950">
            <w:pPr>
              <w:spacing w:after="0" w:line="240" w:lineRule="auto"/>
              <w:rPr>
                <w:rFonts w:ascii="Arial" w:eastAsia="Times New Roman" w:hAnsi="Arial" w:cs="Arial"/>
                <w:sz w:val="16"/>
                <w:szCs w:val="16"/>
                <w:lang w:eastAsia="es-MX"/>
              </w:rPr>
            </w:pPr>
            <w:r w:rsidRPr="00C72A91">
              <w:rPr>
                <w:rFonts w:ascii="Arial" w:eastAsia="Times New Roman" w:hAnsi="Arial" w:cs="Arial"/>
                <w:color w:val="000000"/>
                <w:sz w:val="16"/>
                <w:szCs w:val="16"/>
                <w:lang w:eastAsia="es-MX"/>
              </w:rPr>
              <w:t>Importe</w:t>
            </w:r>
          </w:p>
        </w:tc>
      </w:tr>
      <w:tr w:rsidR="00920950" w:rsidRPr="00C72A91" w:rsidTr="00920950">
        <w:tc>
          <w:tcPr>
            <w:tcW w:w="6525" w:type="dxa"/>
            <w:tcBorders>
              <w:top w:val="single" w:sz="4" w:space="0" w:color="auto"/>
              <w:left w:val="single" w:sz="4" w:space="0" w:color="auto"/>
              <w:bottom w:val="single" w:sz="4" w:space="0" w:color="auto"/>
              <w:right w:val="single" w:sz="4" w:space="0" w:color="auto"/>
            </w:tcBorders>
            <w:vAlign w:val="center"/>
            <w:hideMark/>
          </w:tcPr>
          <w:p w:rsidR="00920950" w:rsidRPr="00C72A91" w:rsidRDefault="00920950" w:rsidP="00920950">
            <w:pPr>
              <w:spacing w:after="0" w:line="240" w:lineRule="auto"/>
              <w:rPr>
                <w:rFonts w:ascii="Arial" w:eastAsia="Times New Roman" w:hAnsi="Arial" w:cs="Arial"/>
                <w:sz w:val="16"/>
                <w:szCs w:val="16"/>
                <w:lang w:eastAsia="es-MX"/>
              </w:rPr>
            </w:pPr>
            <w:r w:rsidRPr="00C72A91">
              <w:rPr>
                <w:rFonts w:ascii="Arial" w:eastAsia="Times New Roman" w:hAnsi="Arial" w:cs="Arial"/>
                <w:color w:val="000000"/>
                <w:sz w:val="16"/>
                <w:szCs w:val="16"/>
                <w:lang w:eastAsia="es-MX"/>
              </w:rPr>
              <w:t>Total</w:t>
            </w:r>
          </w:p>
        </w:tc>
        <w:tc>
          <w:tcPr>
            <w:tcW w:w="0" w:type="auto"/>
            <w:vAlign w:val="center"/>
            <w:hideMark/>
          </w:tcPr>
          <w:p w:rsidR="00920950" w:rsidRPr="00C72A91" w:rsidRDefault="00AE1EC0" w:rsidP="00920950">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$52,459,446.06</w:t>
            </w:r>
          </w:p>
        </w:tc>
      </w:tr>
      <w:tr w:rsidR="00920950" w:rsidRPr="00C72A91" w:rsidTr="00920950">
        <w:tc>
          <w:tcPr>
            <w:tcW w:w="6525" w:type="dxa"/>
            <w:tcBorders>
              <w:top w:val="single" w:sz="4" w:space="0" w:color="auto"/>
              <w:left w:val="single" w:sz="4" w:space="0" w:color="auto"/>
              <w:bottom w:val="single" w:sz="4" w:space="0" w:color="auto"/>
              <w:right w:val="single" w:sz="4" w:space="0" w:color="auto"/>
            </w:tcBorders>
            <w:vAlign w:val="center"/>
            <w:hideMark/>
          </w:tcPr>
          <w:p w:rsidR="00920950" w:rsidRPr="00C72A91" w:rsidRDefault="00920950" w:rsidP="00920950">
            <w:pPr>
              <w:spacing w:after="0" w:line="240" w:lineRule="auto"/>
              <w:rPr>
                <w:rFonts w:ascii="Arial" w:eastAsia="Times New Roman" w:hAnsi="Arial" w:cs="Arial"/>
                <w:sz w:val="16"/>
                <w:szCs w:val="16"/>
                <w:lang w:eastAsia="es-MX"/>
              </w:rPr>
            </w:pPr>
            <w:r w:rsidRPr="00C72A91">
              <w:rPr>
                <w:rFonts w:ascii="Arial" w:eastAsia="Times New Roman" w:hAnsi="Arial" w:cs="Arial"/>
                <w:color w:val="000000"/>
                <w:sz w:val="16"/>
                <w:szCs w:val="16"/>
                <w:lang w:eastAsia="es-MX"/>
              </w:rPr>
              <w:t>Servicios Personales</w:t>
            </w:r>
          </w:p>
        </w:tc>
        <w:tc>
          <w:tcPr>
            <w:tcW w:w="0" w:type="auto"/>
            <w:vAlign w:val="center"/>
            <w:hideMark/>
          </w:tcPr>
          <w:p w:rsidR="00920950" w:rsidRPr="00C72A91" w:rsidRDefault="007F3CB1" w:rsidP="00920950">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$39,630,799.88</w:t>
            </w:r>
          </w:p>
        </w:tc>
      </w:tr>
      <w:tr w:rsidR="00920950" w:rsidRPr="00C72A91" w:rsidTr="00920950">
        <w:tc>
          <w:tcPr>
            <w:tcW w:w="6525" w:type="dxa"/>
            <w:tcBorders>
              <w:top w:val="single" w:sz="4" w:space="0" w:color="auto"/>
              <w:left w:val="single" w:sz="4" w:space="0" w:color="auto"/>
              <w:bottom w:val="single" w:sz="4" w:space="0" w:color="auto"/>
              <w:right w:val="single" w:sz="4" w:space="0" w:color="auto"/>
            </w:tcBorders>
            <w:vAlign w:val="center"/>
            <w:hideMark/>
          </w:tcPr>
          <w:p w:rsidR="00920950" w:rsidRPr="00C72A91" w:rsidRDefault="00920950" w:rsidP="00920950">
            <w:pPr>
              <w:spacing w:after="0" w:line="240" w:lineRule="auto"/>
              <w:rPr>
                <w:rFonts w:ascii="Arial" w:eastAsia="Times New Roman" w:hAnsi="Arial" w:cs="Arial"/>
                <w:sz w:val="16"/>
                <w:szCs w:val="16"/>
                <w:lang w:eastAsia="es-MX"/>
              </w:rPr>
            </w:pPr>
            <w:r w:rsidRPr="00C72A91">
              <w:rPr>
                <w:rFonts w:ascii="Arial" w:eastAsia="Times New Roman" w:hAnsi="Arial" w:cs="Arial"/>
                <w:color w:val="000000"/>
                <w:sz w:val="16"/>
                <w:szCs w:val="16"/>
                <w:lang w:eastAsia="es-MX"/>
              </w:rPr>
              <w:t>Materiales y Suministros</w:t>
            </w:r>
          </w:p>
        </w:tc>
        <w:tc>
          <w:tcPr>
            <w:tcW w:w="0" w:type="auto"/>
            <w:vAlign w:val="center"/>
            <w:hideMark/>
          </w:tcPr>
          <w:p w:rsidR="00920950" w:rsidRPr="00C72A91" w:rsidRDefault="007F3CB1" w:rsidP="00920950">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   2,407,209.24</w:t>
            </w:r>
          </w:p>
        </w:tc>
      </w:tr>
      <w:tr w:rsidR="00920950" w:rsidRPr="00C72A91" w:rsidTr="00920950">
        <w:tc>
          <w:tcPr>
            <w:tcW w:w="6525" w:type="dxa"/>
            <w:tcBorders>
              <w:top w:val="single" w:sz="4" w:space="0" w:color="auto"/>
              <w:left w:val="single" w:sz="4" w:space="0" w:color="auto"/>
              <w:bottom w:val="single" w:sz="4" w:space="0" w:color="auto"/>
              <w:right w:val="single" w:sz="4" w:space="0" w:color="auto"/>
            </w:tcBorders>
            <w:vAlign w:val="center"/>
            <w:hideMark/>
          </w:tcPr>
          <w:p w:rsidR="00920950" w:rsidRPr="00C72A91" w:rsidRDefault="00920950" w:rsidP="00920950">
            <w:pPr>
              <w:spacing w:after="0" w:line="240" w:lineRule="auto"/>
              <w:rPr>
                <w:rFonts w:ascii="Arial" w:eastAsia="Times New Roman" w:hAnsi="Arial" w:cs="Arial"/>
                <w:sz w:val="16"/>
                <w:szCs w:val="16"/>
                <w:lang w:eastAsia="es-MX"/>
              </w:rPr>
            </w:pPr>
            <w:r w:rsidRPr="00C72A91">
              <w:rPr>
                <w:rFonts w:ascii="Arial" w:eastAsia="Times New Roman" w:hAnsi="Arial" w:cs="Arial"/>
                <w:color w:val="000000"/>
                <w:sz w:val="16"/>
                <w:szCs w:val="16"/>
                <w:lang w:eastAsia="es-MX"/>
              </w:rPr>
              <w:t>Servicios Generales</w:t>
            </w:r>
          </w:p>
        </w:tc>
        <w:tc>
          <w:tcPr>
            <w:tcW w:w="0" w:type="auto"/>
            <w:vAlign w:val="center"/>
            <w:hideMark/>
          </w:tcPr>
          <w:p w:rsidR="00920950" w:rsidRPr="00C72A91" w:rsidRDefault="007F3CB1" w:rsidP="00920950">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   6,389,435.78</w:t>
            </w:r>
          </w:p>
        </w:tc>
      </w:tr>
      <w:tr w:rsidR="00920950" w:rsidRPr="00C72A91" w:rsidTr="00920950">
        <w:tc>
          <w:tcPr>
            <w:tcW w:w="6525" w:type="dxa"/>
            <w:tcBorders>
              <w:top w:val="single" w:sz="4" w:space="0" w:color="auto"/>
              <w:left w:val="single" w:sz="4" w:space="0" w:color="auto"/>
              <w:bottom w:val="single" w:sz="4" w:space="0" w:color="auto"/>
              <w:right w:val="single" w:sz="4" w:space="0" w:color="auto"/>
            </w:tcBorders>
            <w:vAlign w:val="center"/>
            <w:hideMark/>
          </w:tcPr>
          <w:p w:rsidR="00920950" w:rsidRPr="00C72A91" w:rsidRDefault="00920950" w:rsidP="00920950">
            <w:pPr>
              <w:spacing w:after="0" w:line="240" w:lineRule="auto"/>
              <w:rPr>
                <w:rFonts w:ascii="Arial" w:eastAsia="Times New Roman" w:hAnsi="Arial" w:cs="Arial"/>
                <w:sz w:val="16"/>
                <w:szCs w:val="16"/>
                <w:lang w:eastAsia="es-MX"/>
              </w:rPr>
            </w:pPr>
            <w:r w:rsidRPr="00C72A91">
              <w:rPr>
                <w:rFonts w:ascii="Arial" w:eastAsia="Times New Roman" w:hAnsi="Arial" w:cs="Arial"/>
                <w:color w:val="000000"/>
                <w:sz w:val="16"/>
                <w:szCs w:val="16"/>
                <w:lang w:eastAsia="es-MX"/>
              </w:rPr>
              <w:t>Transferencias, Asignaciones, Subsidios y Otras Ayudas</w:t>
            </w:r>
          </w:p>
        </w:tc>
        <w:tc>
          <w:tcPr>
            <w:tcW w:w="0" w:type="auto"/>
            <w:vAlign w:val="center"/>
            <w:hideMark/>
          </w:tcPr>
          <w:p w:rsidR="00920950" w:rsidRPr="00C72A91" w:rsidRDefault="00D27920" w:rsidP="00920950">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      503,370.00</w:t>
            </w:r>
          </w:p>
        </w:tc>
      </w:tr>
      <w:tr w:rsidR="00920950" w:rsidRPr="00C72A91" w:rsidTr="00920950">
        <w:tc>
          <w:tcPr>
            <w:tcW w:w="6525" w:type="dxa"/>
            <w:tcBorders>
              <w:top w:val="single" w:sz="4" w:space="0" w:color="auto"/>
              <w:left w:val="single" w:sz="4" w:space="0" w:color="auto"/>
              <w:bottom w:val="single" w:sz="4" w:space="0" w:color="auto"/>
              <w:right w:val="single" w:sz="4" w:space="0" w:color="auto"/>
            </w:tcBorders>
            <w:vAlign w:val="center"/>
            <w:hideMark/>
          </w:tcPr>
          <w:p w:rsidR="00920950" w:rsidRPr="00C72A91" w:rsidRDefault="00920950" w:rsidP="00920950">
            <w:pPr>
              <w:spacing w:after="0" w:line="240" w:lineRule="auto"/>
              <w:rPr>
                <w:rFonts w:ascii="Arial" w:eastAsia="Times New Roman" w:hAnsi="Arial" w:cs="Arial"/>
                <w:sz w:val="16"/>
                <w:szCs w:val="16"/>
                <w:lang w:eastAsia="es-MX"/>
              </w:rPr>
            </w:pPr>
            <w:r w:rsidRPr="00C72A91">
              <w:rPr>
                <w:rFonts w:ascii="Arial" w:eastAsia="Times New Roman" w:hAnsi="Arial" w:cs="Arial"/>
                <w:color w:val="000000"/>
                <w:sz w:val="16"/>
                <w:szCs w:val="16"/>
                <w:lang w:eastAsia="es-MX"/>
              </w:rPr>
              <w:t>Bienes Muebles, Inmuebles e Intangibles</w:t>
            </w:r>
            <w:bookmarkStart w:id="0" w:name="_GoBack"/>
            <w:bookmarkEnd w:id="0"/>
          </w:p>
        </w:tc>
        <w:tc>
          <w:tcPr>
            <w:tcW w:w="0" w:type="auto"/>
            <w:vAlign w:val="center"/>
            <w:hideMark/>
          </w:tcPr>
          <w:p w:rsidR="00920950" w:rsidRPr="00C72A91" w:rsidRDefault="00920950" w:rsidP="00920950">
            <w:pPr>
              <w:spacing w:after="0" w:line="240" w:lineRule="auto"/>
              <w:rPr>
                <w:rFonts w:ascii="Arial" w:eastAsia="Times New Roman" w:hAnsi="Arial" w:cs="Arial"/>
                <w:sz w:val="16"/>
                <w:szCs w:val="16"/>
                <w:lang w:eastAsia="es-MX"/>
              </w:rPr>
            </w:pPr>
          </w:p>
        </w:tc>
      </w:tr>
      <w:tr w:rsidR="00920950" w:rsidRPr="00C72A91" w:rsidTr="00920950">
        <w:tc>
          <w:tcPr>
            <w:tcW w:w="6525" w:type="dxa"/>
            <w:tcBorders>
              <w:top w:val="single" w:sz="4" w:space="0" w:color="auto"/>
              <w:left w:val="single" w:sz="4" w:space="0" w:color="auto"/>
              <w:bottom w:val="single" w:sz="4" w:space="0" w:color="auto"/>
              <w:right w:val="single" w:sz="4" w:space="0" w:color="auto"/>
            </w:tcBorders>
            <w:vAlign w:val="center"/>
            <w:hideMark/>
          </w:tcPr>
          <w:p w:rsidR="00920950" w:rsidRPr="00C72A91" w:rsidRDefault="00920950" w:rsidP="00920950">
            <w:pPr>
              <w:spacing w:after="0" w:line="240" w:lineRule="auto"/>
              <w:rPr>
                <w:rFonts w:ascii="Arial" w:eastAsia="Times New Roman" w:hAnsi="Arial" w:cs="Arial"/>
                <w:sz w:val="16"/>
                <w:szCs w:val="16"/>
                <w:lang w:eastAsia="es-MX"/>
              </w:rPr>
            </w:pPr>
            <w:r w:rsidRPr="00C72A91">
              <w:rPr>
                <w:rFonts w:ascii="Arial" w:eastAsia="Times New Roman" w:hAnsi="Arial" w:cs="Arial"/>
                <w:color w:val="000000"/>
                <w:sz w:val="16"/>
                <w:szCs w:val="16"/>
                <w:lang w:eastAsia="es-MX"/>
              </w:rPr>
              <w:t>Inversión Pública</w:t>
            </w:r>
          </w:p>
        </w:tc>
        <w:tc>
          <w:tcPr>
            <w:tcW w:w="0" w:type="auto"/>
            <w:vAlign w:val="center"/>
            <w:hideMark/>
          </w:tcPr>
          <w:p w:rsidR="00920950" w:rsidRPr="00C72A91" w:rsidRDefault="00920950" w:rsidP="00920950">
            <w:pPr>
              <w:spacing w:after="0" w:line="240" w:lineRule="auto"/>
              <w:rPr>
                <w:rFonts w:ascii="Arial" w:eastAsia="Times New Roman" w:hAnsi="Arial" w:cs="Arial"/>
                <w:sz w:val="16"/>
                <w:szCs w:val="16"/>
                <w:lang w:eastAsia="es-MX"/>
              </w:rPr>
            </w:pPr>
          </w:p>
        </w:tc>
      </w:tr>
      <w:tr w:rsidR="00920950" w:rsidRPr="00C72A91" w:rsidTr="00920950">
        <w:tc>
          <w:tcPr>
            <w:tcW w:w="6525" w:type="dxa"/>
            <w:tcBorders>
              <w:top w:val="single" w:sz="4" w:space="0" w:color="auto"/>
              <w:left w:val="single" w:sz="4" w:space="0" w:color="auto"/>
              <w:bottom w:val="single" w:sz="4" w:space="0" w:color="auto"/>
              <w:right w:val="single" w:sz="4" w:space="0" w:color="auto"/>
            </w:tcBorders>
            <w:vAlign w:val="center"/>
            <w:hideMark/>
          </w:tcPr>
          <w:p w:rsidR="00920950" w:rsidRPr="00C72A91" w:rsidRDefault="00920950" w:rsidP="00920950">
            <w:pPr>
              <w:spacing w:after="0" w:line="240" w:lineRule="auto"/>
              <w:rPr>
                <w:rFonts w:ascii="Arial" w:eastAsia="Times New Roman" w:hAnsi="Arial" w:cs="Arial"/>
                <w:sz w:val="16"/>
                <w:szCs w:val="16"/>
                <w:lang w:eastAsia="es-MX"/>
              </w:rPr>
            </w:pPr>
            <w:r w:rsidRPr="00C72A91">
              <w:rPr>
                <w:rFonts w:ascii="Arial" w:eastAsia="Times New Roman" w:hAnsi="Arial" w:cs="Arial"/>
                <w:color w:val="000000"/>
                <w:sz w:val="16"/>
                <w:szCs w:val="16"/>
                <w:lang w:eastAsia="es-MX"/>
              </w:rPr>
              <w:t>Inversiones Financieras y Otras Provisiones</w:t>
            </w:r>
          </w:p>
        </w:tc>
        <w:tc>
          <w:tcPr>
            <w:tcW w:w="0" w:type="auto"/>
            <w:vAlign w:val="center"/>
            <w:hideMark/>
          </w:tcPr>
          <w:p w:rsidR="00920950" w:rsidRPr="00C72A91" w:rsidRDefault="00920950" w:rsidP="00920950">
            <w:pPr>
              <w:spacing w:after="0" w:line="240" w:lineRule="auto"/>
              <w:rPr>
                <w:rFonts w:ascii="Arial" w:eastAsia="Times New Roman" w:hAnsi="Arial" w:cs="Arial"/>
                <w:sz w:val="16"/>
                <w:szCs w:val="16"/>
                <w:lang w:eastAsia="es-MX"/>
              </w:rPr>
            </w:pPr>
          </w:p>
        </w:tc>
      </w:tr>
      <w:tr w:rsidR="00920950" w:rsidRPr="00C72A91" w:rsidTr="00920950">
        <w:tc>
          <w:tcPr>
            <w:tcW w:w="6525" w:type="dxa"/>
            <w:tcBorders>
              <w:top w:val="single" w:sz="4" w:space="0" w:color="auto"/>
              <w:left w:val="single" w:sz="4" w:space="0" w:color="auto"/>
              <w:bottom w:val="single" w:sz="4" w:space="0" w:color="auto"/>
              <w:right w:val="single" w:sz="4" w:space="0" w:color="auto"/>
            </w:tcBorders>
            <w:vAlign w:val="center"/>
            <w:hideMark/>
          </w:tcPr>
          <w:p w:rsidR="00920950" w:rsidRPr="00C72A91" w:rsidRDefault="00920950" w:rsidP="00920950">
            <w:pPr>
              <w:spacing w:after="0" w:line="240" w:lineRule="auto"/>
              <w:rPr>
                <w:rFonts w:ascii="Arial" w:eastAsia="Times New Roman" w:hAnsi="Arial" w:cs="Arial"/>
                <w:sz w:val="16"/>
                <w:szCs w:val="16"/>
                <w:lang w:eastAsia="es-MX"/>
              </w:rPr>
            </w:pPr>
            <w:r w:rsidRPr="00C72A91">
              <w:rPr>
                <w:rFonts w:ascii="Arial" w:eastAsia="Times New Roman" w:hAnsi="Arial" w:cs="Arial"/>
                <w:color w:val="000000"/>
                <w:sz w:val="16"/>
                <w:szCs w:val="16"/>
                <w:lang w:eastAsia="es-MX"/>
              </w:rPr>
              <w:t>Participaciones y Aportaciones</w:t>
            </w:r>
          </w:p>
        </w:tc>
        <w:tc>
          <w:tcPr>
            <w:tcW w:w="0" w:type="auto"/>
            <w:vAlign w:val="center"/>
            <w:hideMark/>
          </w:tcPr>
          <w:p w:rsidR="00920950" w:rsidRPr="00C72A91" w:rsidRDefault="007F3CB1" w:rsidP="00920950">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 xml:space="preserve">   </w:t>
            </w:r>
          </w:p>
        </w:tc>
      </w:tr>
      <w:tr w:rsidR="007F3CB1" w:rsidRPr="00C72A91" w:rsidTr="00920950">
        <w:tc>
          <w:tcPr>
            <w:tcW w:w="6525" w:type="dxa"/>
            <w:tcBorders>
              <w:top w:val="single" w:sz="4" w:space="0" w:color="auto"/>
              <w:left w:val="single" w:sz="4" w:space="0" w:color="auto"/>
              <w:bottom w:val="single" w:sz="4" w:space="0" w:color="auto"/>
              <w:right w:val="single" w:sz="4" w:space="0" w:color="auto"/>
            </w:tcBorders>
            <w:vAlign w:val="center"/>
          </w:tcPr>
          <w:p w:rsidR="007F3CB1" w:rsidRPr="00C72A91" w:rsidRDefault="007F3CB1" w:rsidP="00920950">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Otros gastos y pérdidas extraordinarias</w:t>
            </w:r>
          </w:p>
        </w:tc>
        <w:tc>
          <w:tcPr>
            <w:tcW w:w="0" w:type="auto"/>
            <w:vAlign w:val="center"/>
          </w:tcPr>
          <w:p w:rsidR="007F3CB1" w:rsidRPr="00C72A91" w:rsidRDefault="00AE1EC0" w:rsidP="00920950">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$3,528,631.16</w:t>
            </w:r>
          </w:p>
        </w:tc>
      </w:tr>
      <w:tr w:rsidR="00920950" w:rsidRPr="00C72A91" w:rsidTr="00920950">
        <w:tc>
          <w:tcPr>
            <w:tcW w:w="6525" w:type="dxa"/>
            <w:tcBorders>
              <w:top w:val="single" w:sz="4" w:space="0" w:color="auto"/>
              <w:left w:val="single" w:sz="4" w:space="0" w:color="auto"/>
              <w:bottom w:val="single" w:sz="4" w:space="0" w:color="auto"/>
              <w:right w:val="single" w:sz="4" w:space="0" w:color="auto"/>
            </w:tcBorders>
            <w:vAlign w:val="center"/>
            <w:hideMark/>
          </w:tcPr>
          <w:p w:rsidR="00920950" w:rsidRPr="00C72A91" w:rsidRDefault="00920950" w:rsidP="00920950">
            <w:pPr>
              <w:spacing w:after="0" w:line="240" w:lineRule="auto"/>
              <w:rPr>
                <w:rFonts w:ascii="Arial" w:eastAsia="Times New Roman" w:hAnsi="Arial" w:cs="Arial"/>
                <w:sz w:val="16"/>
                <w:szCs w:val="16"/>
                <w:lang w:eastAsia="es-MX"/>
              </w:rPr>
            </w:pPr>
            <w:r w:rsidRPr="00C72A91">
              <w:rPr>
                <w:rFonts w:ascii="Arial" w:eastAsia="Times New Roman" w:hAnsi="Arial" w:cs="Arial"/>
                <w:color w:val="000000"/>
                <w:sz w:val="16"/>
                <w:szCs w:val="16"/>
                <w:lang w:eastAsia="es-MX"/>
              </w:rPr>
              <w:t>Deuda Públi</w:t>
            </w:r>
            <w:r w:rsidR="00630BAC" w:rsidRPr="00C72A91">
              <w:rPr>
                <w:rFonts w:ascii="Arial" w:eastAsia="Times New Roman" w:hAnsi="Arial" w:cs="Arial"/>
                <w:color w:val="000000"/>
                <w:sz w:val="16"/>
                <w:szCs w:val="16"/>
                <w:lang w:eastAsia="es-MX"/>
              </w:rPr>
              <w:t>ca</w:t>
            </w:r>
          </w:p>
        </w:tc>
        <w:tc>
          <w:tcPr>
            <w:tcW w:w="0" w:type="auto"/>
            <w:vAlign w:val="center"/>
            <w:hideMark/>
          </w:tcPr>
          <w:p w:rsidR="00920950" w:rsidRPr="00C72A91" w:rsidRDefault="00920950" w:rsidP="00920950">
            <w:pPr>
              <w:spacing w:after="0" w:line="240" w:lineRule="auto"/>
              <w:rPr>
                <w:rFonts w:ascii="Arial" w:eastAsia="Times New Roman" w:hAnsi="Arial" w:cs="Arial"/>
                <w:sz w:val="16"/>
                <w:szCs w:val="16"/>
                <w:lang w:eastAsia="es-MX"/>
              </w:rPr>
            </w:pPr>
          </w:p>
        </w:tc>
      </w:tr>
    </w:tbl>
    <w:p w:rsidR="000529F0" w:rsidRPr="00630BAC" w:rsidRDefault="00920950" w:rsidP="00472F9D">
      <w:pPr>
        <w:jc w:val="both"/>
        <w:rPr>
          <w:color w:val="000000"/>
          <w:sz w:val="16"/>
          <w:szCs w:val="16"/>
        </w:rPr>
      </w:pPr>
      <w:r w:rsidRPr="00920950">
        <w:rPr>
          <w:rFonts w:ascii="Times New Roman" w:eastAsia="Times New Roman" w:hAnsi="Times New Roman" w:cs="Times New Roman"/>
          <w:sz w:val="24"/>
          <w:szCs w:val="24"/>
          <w:lang w:eastAsia="es-MX"/>
        </w:rPr>
        <w:br/>
      </w:r>
      <w:r w:rsidR="000529F0" w:rsidRPr="00630BAC">
        <w:rPr>
          <w:rStyle w:val="fontstyle01"/>
          <w:sz w:val="16"/>
          <w:szCs w:val="16"/>
        </w:rPr>
        <w:t>En la Ciudad de Sabinas, Coahuila, siendo las doce horas con catorce minutos del día 30 de septiembre</w:t>
      </w:r>
      <w:r w:rsidR="00472F9D">
        <w:rPr>
          <w:rStyle w:val="fontstyle01"/>
          <w:sz w:val="16"/>
          <w:szCs w:val="16"/>
        </w:rPr>
        <w:t xml:space="preserve"> </w:t>
      </w:r>
      <w:r w:rsidR="000529F0" w:rsidRPr="00630BAC">
        <w:rPr>
          <w:rStyle w:val="fontstyle01"/>
          <w:sz w:val="16"/>
          <w:szCs w:val="16"/>
        </w:rPr>
        <w:t>del año dos mil diecisiete, con fundamento en los artículos 11 de la Ley General de Contabilidad Gubernamental,12, fracción IV, y 64 del Reglamento Interior de la Secretar</w:t>
      </w:r>
      <w:r w:rsidR="004C03CF">
        <w:rPr>
          <w:rStyle w:val="fontstyle01"/>
          <w:sz w:val="16"/>
          <w:szCs w:val="16"/>
        </w:rPr>
        <w:t>ía Administración Tributaria</w:t>
      </w:r>
      <w:r w:rsidR="000529F0" w:rsidRPr="00630BAC">
        <w:rPr>
          <w:rStyle w:val="fontstyle01"/>
          <w:sz w:val="16"/>
          <w:szCs w:val="16"/>
        </w:rPr>
        <w:t>, el Titular de la Unidad de Contabilidad Gubernamental de la Subsecretaría de Egresos de la Secretar</w:t>
      </w:r>
      <w:r w:rsidR="004C03CF">
        <w:rPr>
          <w:rStyle w:val="fontstyle01"/>
          <w:sz w:val="16"/>
          <w:szCs w:val="16"/>
        </w:rPr>
        <w:t>ía de Administración Tributaria</w:t>
      </w:r>
      <w:r w:rsidR="000529F0" w:rsidRPr="00630BAC">
        <w:rPr>
          <w:rStyle w:val="fontstyle01"/>
          <w:sz w:val="16"/>
          <w:szCs w:val="16"/>
        </w:rPr>
        <w:t xml:space="preserve">, en mi calidad de Secretario Técnico del Consejo Nacional de Armonización Contable, HAGO CONSTAR Y CERTIFICO que el documento consistente en 1 foja útil, rubricada y cotejada, denominado Norma para la difusión a la ciudadanía de la Ley de Ingresos y del Presupuesto de Egresos, corresponde con el texto aprobado por el Consejo Nacional de Armonización Contable, mismo que estuvo a la vista de los integrantes de dicho Consejo en su primera reunión celebrada, en segunda convocatoria, este 27 de febrero del presente año, situación que se certifica para los efectos legales conducentes.- El Secretario Técnico del Consejo Nacional de Armonización Contable, </w:t>
      </w:r>
      <w:r w:rsidR="000529F0" w:rsidRPr="00630BAC">
        <w:rPr>
          <w:rStyle w:val="fontstyle21"/>
          <w:sz w:val="16"/>
          <w:szCs w:val="16"/>
        </w:rPr>
        <w:t>Juan Manuel Alcocer Gamba</w:t>
      </w:r>
      <w:r w:rsidR="000529F0" w:rsidRPr="00630BAC">
        <w:rPr>
          <w:rStyle w:val="fontstyle01"/>
          <w:sz w:val="16"/>
          <w:szCs w:val="16"/>
        </w:rPr>
        <w:t>.- Rúbrica.</w:t>
      </w:r>
    </w:p>
    <w:p w:rsidR="000529F0" w:rsidRPr="000529F0" w:rsidRDefault="000529F0" w:rsidP="000529F0"/>
    <w:p w:rsidR="000529F0" w:rsidRDefault="000529F0" w:rsidP="000529F0"/>
    <w:p w:rsidR="00915F9C" w:rsidRPr="000529F0" w:rsidRDefault="000529F0" w:rsidP="000529F0">
      <w:pPr>
        <w:tabs>
          <w:tab w:val="left" w:pos="458"/>
        </w:tabs>
      </w:pPr>
      <w:r>
        <w:lastRenderedPageBreak/>
        <w:tab/>
      </w:r>
    </w:p>
    <w:sectPr w:rsidR="00915F9C" w:rsidRPr="000529F0" w:rsidSect="00C72A9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52F" w:rsidRDefault="00BB652F" w:rsidP="00630BAC">
      <w:pPr>
        <w:spacing w:after="0" w:line="240" w:lineRule="auto"/>
      </w:pPr>
      <w:r>
        <w:separator/>
      </w:r>
    </w:p>
  </w:endnote>
  <w:endnote w:type="continuationSeparator" w:id="0">
    <w:p w:rsidR="00BB652F" w:rsidRDefault="00BB652F" w:rsidP="00630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52F" w:rsidRDefault="00BB652F" w:rsidP="00630BAC">
      <w:pPr>
        <w:spacing w:after="0" w:line="240" w:lineRule="auto"/>
      </w:pPr>
      <w:r>
        <w:separator/>
      </w:r>
    </w:p>
  </w:footnote>
  <w:footnote w:type="continuationSeparator" w:id="0">
    <w:p w:rsidR="00BB652F" w:rsidRDefault="00BB652F" w:rsidP="00630B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F9C"/>
    <w:rsid w:val="00042663"/>
    <w:rsid w:val="000529F0"/>
    <w:rsid w:val="002D08FE"/>
    <w:rsid w:val="003D6367"/>
    <w:rsid w:val="00472F9D"/>
    <w:rsid w:val="00481C70"/>
    <w:rsid w:val="004C03CF"/>
    <w:rsid w:val="005A5707"/>
    <w:rsid w:val="00630BAC"/>
    <w:rsid w:val="006C4FDE"/>
    <w:rsid w:val="007F3CB1"/>
    <w:rsid w:val="008D1B75"/>
    <w:rsid w:val="00915F9C"/>
    <w:rsid w:val="00920950"/>
    <w:rsid w:val="00AE1EC0"/>
    <w:rsid w:val="00B40024"/>
    <w:rsid w:val="00BA4DA0"/>
    <w:rsid w:val="00BB652F"/>
    <w:rsid w:val="00C01B31"/>
    <w:rsid w:val="00C72A91"/>
    <w:rsid w:val="00CF45DF"/>
    <w:rsid w:val="00D10ACC"/>
    <w:rsid w:val="00D233F4"/>
    <w:rsid w:val="00D27920"/>
    <w:rsid w:val="00DB114E"/>
    <w:rsid w:val="00E13268"/>
    <w:rsid w:val="00F37E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01">
    <w:name w:val="fontstyle01"/>
    <w:basedOn w:val="Fuentedeprrafopredeter"/>
    <w:rsid w:val="00915F9C"/>
    <w:rPr>
      <w:rFonts w:ascii="Arial" w:hAnsi="Arial" w:cs="Arial" w:hint="default"/>
      <w:b w:val="0"/>
      <w:bCs w:val="0"/>
      <w:i w:val="0"/>
      <w:iCs w:val="0"/>
      <w:color w:val="000000"/>
      <w:sz w:val="18"/>
      <w:szCs w:val="18"/>
    </w:rPr>
  </w:style>
  <w:style w:type="character" w:customStyle="1" w:styleId="fontstyle21">
    <w:name w:val="fontstyle21"/>
    <w:basedOn w:val="Fuentedeprrafopredeter"/>
    <w:rsid w:val="00915F9C"/>
    <w:rPr>
      <w:rFonts w:ascii="Arial" w:hAnsi="Arial" w:cs="Arial" w:hint="default"/>
      <w:b/>
      <w:bCs/>
      <w:i w:val="0"/>
      <w:iCs w:val="0"/>
      <w:color w:val="000000"/>
      <w:sz w:val="18"/>
      <w:szCs w:val="18"/>
    </w:rPr>
  </w:style>
  <w:style w:type="paragraph" w:styleId="NormalWeb">
    <w:name w:val="Normal (Web)"/>
    <w:basedOn w:val="Normal"/>
    <w:uiPriority w:val="99"/>
    <w:unhideWhenUsed/>
    <w:rsid w:val="005A570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630B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0BAC"/>
  </w:style>
  <w:style w:type="paragraph" w:styleId="Piedepgina">
    <w:name w:val="footer"/>
    <w:basedOn w:val="Normal"/>
    <w:link w:val="PiedepginaCar"/>
    <w:uiPriority w:val="99"/>
    <w:unhideWhenUsed/>
    <w:rsid w:val="00630B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0B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01">
    <w:name w:val="fontstyle01"/>
    <w:basedOn w:val="Fuentedeprrafopredeter"/>
    <w:rsid w:val="00915F9C"/>
    <w:rPr>
      <w:rFonts w:ascii="Arial" w:hAnsi="Arial" w:cs="Arial" w:hint="default"/>
      <w:b w:val="0"/>
      <w:bCs w:val="0"/>
      <w:i w:val="0"/>
      <w:iCs w:val="0"/>
      <w:color w:val="000000"/>
      <w:sz w:val="18"/>
      <w:szCs w:val="18"/>
    </w:rPr>
  </w:style>
  <w:style w:type="character" w:customStyle="1" w:styleId="fontstyle21">
    <w:name w:val="fontstyle21"/>
    <w:basedOn w:val="Fuentedeprrafopredeter"/>
    <w:rsid w:val="00915F9C"/>
    <w:rPr>
      <w:rFonts w:ascii="Arial" w:hAnsi="Arial" w:cs="Arial" w:hint="default"/>
      <w:b/>
      <w:bCs/>
      <w:i w:val="0"/>
      <w:iCs w:val="0"/>
      <w:color w:val="000000"/>
      <w:sz w:val="18"/>
      <w:szCs w:val="18"/>
    </w:rPr>
  </w:style>
  <w:style w:type="paragraph" w:styleId="NormalWeb">
    <w:name w:val="Normal (Web)"/>
    <w:basedOn w:val="Normal"/>
    <w:uiPriority w:val="99"/>
    <w:unhideWhenUsed/>
    <w:rsid w:val="005A570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630B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0BAC"/>
  </w:style>
  <w:style w:type="paragraph" w:styleId="Piedepgina">
    <w:name w:val="footer"/>
    <w:basedOn w:val="Normal"/>
    <w:link w:val="PiedepginaCar"/>
    <w:uiPriority w:val="99"/>
    <w:unhideWhenUsed/>
    <w:rsid w:val="00630B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0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599158">
      <w:bodyDiv w:val="1"/>
      <w:marLeft w:val="0"/>
      <w:marRight w:val="0"/>
      <w:marTop w:val="0"/>
      <w:marBottom w:val="0"/>
      <w:divBdr>
        <w:top w:val="none" w:sz="0" w:space="0" w:color="auto"/>
        <w:left w:val="none" w:sz="0" w:space="0" w:color="auto"/>
        <w:bottom w:val="none" w:sz="0" w:space="0" w:color="auto"/>
        <w:right w:val="none" w:sz="0" w:space="0" w:color="auto"/>
      </w:divBdr>
    </w:div>
    <w:div w:id="1442266346">
      <w:bodyDiv w:val="1"/>
      <w:marLeft w:val="0"/>
      <w:marRight w:val="0"/>
      <w:marTop w:val="0"/>
      <w:marBottom w:val="0"/>
      <w:divBdr>
        <w:top w:val="none" w:sz="0" w:space="0" w:color="auto"/>
        <w:left w:val="none" w:sz="0" w:space="0" w:color="auto"/>
        <w:bottom w:val="none" w:sz="0" w:space="0" w:color="auto"/>
        <w:right w:val="none" w:sz="0" w:space="0" w:color="auto"/>
      </w:divBdr>
    </w:div>
    <w:div w:id="205507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657</Words>
  <Characters>3619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itesrc</dc:creator>
  <cp:lastModifiedBy>itesrc</cp:lastModifiedBy>
  <cp:revision>14</cp:revision>
  <dcterms:created xsi:type="dcterms:W3CDTF">2017-08-25T20:05:00Z</dcterms:created>
  <dcterms:modified xsi:type="dcterms:W3CDTF">2017-10-31T21:09:00Z</dcterms:modified>
</cp:coreProperties>
</file>